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A13E2">
      <w:pPr>
        <w:spacing w:line="500" w:lineRule="exact"/>
        <w:jc w:val="left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bCs/>
          <w:sz w:val="32"/>
          <w:szCs w:val="32"/>
        </w:rPr>
        <w:t>4</w:t>
      </w:r>
    </w:p>
    <w:p w14:paraId="65A3D0D3">
      <w:pPr>
        <w:widowControl w:val="0"/>
        <w:spacing w:line="500" w:lineRule="exact"/>
        <w:ind w:firstLine="803" w:firstLineChars="200"/>
        <w:jc w:val="both"/>
        <w:rPr>
          <w:rFonts w:ascii="宋体" w:hAnsi="宋体" w:eastAsia="宋体" w:cs="Arial"/>
          <w:b/>
          <w:bCs/>
          <w:kern w:val="0"/>
          <w:sz w:val="40"/>
          <w:szCs w:val="40"/>
          <w:lang w:val="en-US" w:eastAsia="zh-CN" w:bidi="ar-SA"/>
        </w:rPr>
      </w:pPr>
    </w:p>
    <w:p w14:paraId="3A435B0C">
      <w:pPr>
        <w:widowControl w:val="0"/>
        <w:spacing w:line="500" w:lineRule="exact"/>
        <w:ind w:firstLine="0" w:firstLineChars="0"/>
        <w:jc w:val="center"/>
        <w:rPr>
          <w:rFonts w:ascii="方正小标宋_GBK" w:hAnsi="宋体" w:eastAsia="方正小标宋_GBK" w:cs="Arial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宋体" w:eastAsia="方正小标宋_GBK" w:cs="Arial"/>
          <w:bCs/>
          <w:kern w:val="0"/>
          <w:sz w:val="44"/>
          <w:szCs w:val="44"/>
          <w:lang w:val="en-US" w:eastAsia="zh-CN" w:bidi="ar-SA"/>
        </w:rPr>
        <w:t>2024年安徽省中央引导地方科技发展资金</w:t>
      </w:r>
    </w:p>
    <w:p w14:paraId="7E04A264">
      <w:pPr>
        <w:widowControl w:val="0"/>
        <w:spacing w:line="500" w:lineRule="exact"/>
        <w:ind w:firstLine="0" w:firstLineChars="0"/>
        <w:jc w:val="center"/>
        <w:rPr>
          <w:rFonts w:ascii="方正小标宋_GBK" w:hAnsi="宋体" w:eastAsia="方正小标宋_GBK" w:cs="Arial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宋体" w:eastAsia="方正小标宋_GBK" w:cs="Arial"/>
          <w:bCs/>
          <w:kern w:val="0"/>
          <w:sz w:val="44"/>
          <w:szCs w:val="44"/>
          <w:lang w:val="en-US" w:eastAsia="zh-CN" w:bidi="ar-SA"/>
        </w:rPr>
        <w:t>“回头看”项目清单</w:t>
      </w:r>
    </w:p>
    <w:p w14:paraId="6EE16489">
      <w:pPr>
        <w:spacing w:line="500" w:lineRule="exact"/>
        <w:rPr>
          <w:rFonts w:ascii="Calibri" w:hAnsi="Calibri" w:eastAsia="宋体" w:cs="Times New Roman"/>
          <w:szCs w:val="22"/>
        </w:rPr>
      </w:pPr>
    </w:p>
    <w:tbl>
      <w:tblPr>
        <w:tblStyle w:val="2"/>
        <w:tblW w:w="92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420"/>
        <w:gridCol w:w="2713"/>
        <w:gridCol w:w="1627"/>
        <w:gridCol w:w="1843"/>
        <w:gridCol w:w="1134"/>
      </w:tblGrid>
      <w:tr w14:paraId="3A0AD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tblHeader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D00C5F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4DB80D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省直/市县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3B3D56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F6D928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支持项目类型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87C9C0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承担单位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4FC200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责任处室</w:t>
            </w:r>
          </w:p>
        </w:tc>
      </w:tr>
      <w:tr w14:paraId="53C43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9411C6"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39B4D"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省直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EBAD5"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肝豆状核变性发病机制及中药干预的基础与转化研究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BB418"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科技成果转移转化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9D510"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安徽中医药大学第一附属医院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2C2419"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  <w:lang w:eastAsia="zh-CN"/>
              </w:rPr>
              <w:t>生命</w:t>
            </w: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处</w:t>
            </w:r>
          </w:p>
        </w:tc>
      </w:tr>
      <w:tr w14:paraId="4CC6F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BE126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4EEC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合肥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1250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基于多光谱融合的 AI 火灾早期探测系统研发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71A5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区域科技创新体系建设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1604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合肥科大立安安全技术有限责任公司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9D9B9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合作处</w:t>
            </w:r>
          </w:p>
        </w:tc>
      </w:tr>
    </w:tbl>
    <w:p w14:paraId="23F64181">
      <w:pPr>
        <w:widowControl w:val="0"/>
        <w:spacing w:line="590" w:lineRule="exact"/>
        <w:ind w:firstLine="420" w:firstLineChars="200"/>
        <w:jc w:val="both"/>
        <w:rPr>
          <w:rFonts w:ascii="Calibri" w:hAnsi="Calibri" w:eastAsia="方正仿宋_GBK" w:cs="Times New Roman"/>
          <w:kern w:val="2"/>
          <w:sz w:val="21"/>
          <w:szCs w:val="22"/>
          <w:lang w:val="en" w:eastAsia="zh-CN" w:bidi="ar-SA"/>
        </w:rPr>
      </w:pPr>
    </w:p>
    <w:p w14:paraId="164A1B24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5B9F4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0B2EE8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0B2EE8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142F8"/>
    <w:rsid w:val="1371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2026-01-08T07:52:00Z</dcterms:created>
  <dc:creator>何玉清</dc:creator>
  <cp:lastModifiedBy>何玉清</cp:lastModifiedBy>
  <dcterms:modified xsi:type="dcterms:W3CDTF">2026-01-08T07:52:22Z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91DC075A8A914953818C3E8B3853F40B_11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