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75" w:line="219" w:lineRule="auto"/>
        <w:rPr>
          <w:rFonts w:hint="eastAsia" w:ascii="黑体" w:hAnsi="黑体" w:eastAsia="黑体" w:cs="黑体"/>
          <w:b w:val="0"/>
          <w:bCs w:val="0"/>
          <w:spacing w:val="0"/>
          <w:sz w:val="32"/>
          <w:szCs w:val="32"/>
          <w:shd w:val="clear" w:color="auto" w:fill="auto"/>
          <w:lang w:val="en-US" w:eastAsia="zh-CN"/>
        </w:rPr>
      </w:pPr>
      <w:r>
        <w:rPr>
          <w:rFonts w:hint="eastAsia" w:ascii="黑体" w:hAnsi="黑体" w:eastAsia="黑体" w:cs="黑体"/>
          <w:b w:val="0"/>
          <w:bCs w:val="0"/>
          <w:spacing w:val="0"/>
          <w:sz w:val="32"/>
          <w:szCs w:val="32"/>
          <w:shd w:val="clear" w:color="auto" w:fill="auto"/>
          <w:lang w:val="en-US" w:eastAsia="zh-CN"/>
        </w:rPr>
        <w:t>附件</w:t>
      </w:r>
      <w:bookmarkStart w:id="0" w:name="_GoBack"/>
      <w:bookmarkEnd w:id="0"/>
      <w:r>
        <w:rPr>
          <w:rFonts w:hint="eastAsia" w:ascii="黑体" w:hAnsi="黑体" w:eastAsia="黑体" w:cs="黑体"/>
          <w:b w:val="0"/>
          <w:bCs w:val="0"/>
          <w:spacing w:val="0"/>
          <w:sz w:val="32"/>
          <w:szCs w:val="32"/>
          <w:shd w:val="clear" w:color="auto" w:fill="auto"/>
          <w:lang w:val="en-US" w:eastAsia="zh-CN"/>
        </w:rPr>
        <w:t>4</w:t>
      </w:r>
    </w:p>
    <w:p>
      <w:pPr>
        <w:spacing w:before="75" w:line="219" w:lineRule="auto"/>
        <w:ind w:left="2090"/>
        <w:rPr>
          <w:rFonts w:hint="eastAsia" w:ascii="方正小标宋简体" w:hAnsi="方正小标宋简体" w:eastAsia="方正小标宋简体" w:cs="方正小标宋简体"/>
          <w:b w:val="0"/>
          <w:bCs w:val="0"/>
          <w:spacing w:val="-22"/>
          <w:sz w:val="42"/>
          <w:szCs w:val="42"/>
        </w:rPr>
      </w:pPr>
    </w:p>
    <w:p>
      <w:pPr>
        <w:spacing w:before="75" w:line="219" w:lineRule="auto"/>
        <w:ind w:left="2090"/>
        <w:rPr>
          <w:rFonts w:hint="eastAsia" w:ascii="方正小标宋简体" w:hAnsi="方正小标宋简体" w:eastAsia="方正小标宋简体" w:cs="方正小标宋简体"/>
          <w:b w:val="0"/>
          <w:bCs w:val="0"/>
          <w:sz w:val="42"/>
          <w:szCs w:val="42"/>
        </w:rPr>
      </w:pPr>
      <w:r>
        <w:rPr>
          <w:rFonts w:hint="eastAsia" w:ascii="方正小标宋简体" w:hAnsi="方正小标宋简体" w:eastAsia="方正小标宋简体" w:cs="方正小标宋简体"/>
          <w:b w:val="0"/>
          <w:bCs w:val="0"/>
          <w:spacing w:val="-22"/>
          <w:sz w:val="42"/>
          <w:szCs w:val="42"/>
        </w:rPr>
        <w:t>不再享受先进制造业企业增值税加计抵减政</w:t>
      </w:r>
      <w:r>
        <w:rPr>
          <w:rFonts w:hint="eastAsia" w:ascii="方正小标宋简体" w:hAnsi="方正小标宋简体" w:eastAsia="方正小标宋简体" w:cs="方正小标宋简体"/>
          <w:b w:val="0"/>
          <w:bCs w:val="0"/>
          <w:spacing w:val="-23"/>
          <w:sz w:val="42"/>
          <w:szCs w:val="42"/>
        </w:rPr>
        <w:t>策企业名单</w:t>
      </w:r>
    </w:p>
    <w:p>
      <w:pPr>
        <w:spacing w:before="117" w:line="221" w:lineRule="auto"/>
        <w:ind w:left="6071"/>
        <w:rPr>
          <w:rFonts w:hint="eastAsia" w:ascii="方正小标宋简体" w:hAnsi="方正小标宋简体" w:eastAsia="方正小标宋简体" w:cs="方正小标宋简体"/>
          <w:b w:val="0"/>
          <w:bCs w:val="0"/>
          <w:sz w:val="42"/>
          <w:szCs w:val="42"/>
        </w:rPr>
      </w:pPr>
      <w:r>
        <w:rPr>
          <w:rFonts w:hint="eastAsia" w:ascii="方正小标宋简体" w:hAnsi="方正小标宋简体" w:eastAsia="方正小标宋简体" w:cs="方正小标宋简体"/>
          <w:b w:val="0"/>
          <w:bCs w:val="0"/>
          <w:spacing w:val="9"/>
          <w:sz w:val="42"/>
          <w:szCs w:val="42"/>
        </w:rPr>
        <w:t>(总公司)</w:t>
      </w:r>
    </w:p>
    <w:p>
      <w:pPr>
        <w:spacing w:before="151" w:line="231" w:lineRule="auto"/>
        <w:jc w:val="center"/>
        <w:rPr>
          <w:rFonts w:hint="eastAsia" w:ascii="黑体" w:hAnsi="黑体" w:eastAsia="黑体" w:cs="黑体"/>
          <w:sz w:val="32"/>
          <w:szCs w:val="32"/>
        </w:rPr>
      </w:pPr>
      <w:r>
        <w:rPr>
          <w:rFonts w:hint="eastAsia" w:ascii="黑体" w:hAnsi="黑体" w:eastAsia="黑体" w:cs="黑体"/>
          <w:position w:val="2"/>
          <w:sz w:val="32"/>
          <w:szCs w:val="32"/>
        </w:rPr>
        <w:t>填报单位(公章):</w:t>
      </w:r>
      <w:r>
        <w:rPr>
          <w:rFonts w:hint="eastAsia" w:ascii="黑体" w:hAnsi="黑体" w:eastAsia="黑体" w:cs="黑体"/>
          <w:spacing w:val="-57"/>
          <w:position w:val="2"/>
          <w:sz w:val="32"/>
          <w:szCs w:val="32"/>
        </w:rPr>
        <w:t xml:space="preserve"> </w:t>
      </w:r>
      <w:r>
        <w:rPr>
          <w:rFonts w:hint="eastAsia" w:ascii="黑体" w:hAnsi="黑体" w:eastAsia="黑体" w:cs="黑体"/>
          <w:spacing w:val="1"/>
          <w:position w:val="2"/>
          <w:sz w:val="32"/>
          <w:szCs w:val="32"/>
          <w:u w:val="single" w:color="auto"/>
        </w:rPr>
        <w:t xml:space="preserve">                                   </w:t>
      </w:r>
      <w:r>
        <w:rPr>
          <w:rFonts w:hint="eastAsia" w:ascii="黑体" w:hAnsi="黑体" w:eastAsia="黑体" w:cs="黑体"/>
          <w:spacing w:val="-45"/>
          <w:position w:val="2"/>
          <w:sz w:val="32"/>
          <w:szCs w:val="32"/>
        </w:rPr>
        <w:t xml:space="preserve"> </w:t>
      </w:r>
      <w:r>
        <w:rPr>
          <w:rFonts w:hint="eastAsia" w:ascii="黑体" w:hAnsi="黑体" w:eastAsia="黑体" w:cs="黑体"/>
          <w:sz w:val="32"/>
          <w:szCs w:val="32"/>
        </w:rPr>
        <w:t>填报时间：</w:t>
      </w:r>
      <w:r>
        <w:rPr>
          <w:rFonts w:hint="eastAsia" w:ascii="黑体" w:hAnsi="黑体" w:eastAsia="黑体" w:cs="黑体"/>
          <w:spacing w:val="44"/>
          <w:sz w:val="32"/>
          <w:szCs w:val="32"/>
        </w:rPr>
        <w:t xml:space="preserve"> </w:t>
      </w:r>
      <w:r>
        <w:rPr>
          <w:rFonts w:hint="eastAsia" w:ascii="黑体" w:hAnsi="黑体" w:eastAsia="黑体" w:cs="黑体"/>
          <w:spacing w:val="93"/>
          <w:position w:val="-4"/>
          <w:sz w:val="32"/>
          <w:szCs w:val="32"/>
          <w:u w:val="single" w:color="auto"/>
        </w:rPr>
        <w:t xml:space="preserve"> </w:t>
      </w:r>
      <w:r>
        <w:rPr>
          <w:rFonts w:hint="eastAsia" w:ascii="黑体" w:hAnsi="黑体" w:eastAsia="黑体" w:cs="黑体"/>
          <w:position w:val="-4"/>
          <w:sz w:val="32"/>
          <w:szCs w:val="32"/>
          <w:u w:val="single" w:color="auto"/>
        </w:rPr>
        <w:t>年</w:t>
      </w:r>
      <w:r>
        <w:rPr>
          <w:rFonts w:hint="eastAsia" w:ascii="黑体" w:hAnsi="黑体" w:eastAsia="黑体" w:cs="黑体"/>
          <w:spacing w:val="28"/>
          <w:position w:val="-4"/>
          <w:sz w:val="32"/>
          <w:szCs w:val="32"/>
          <w:u w:val="single" w:color="auto"/>
        </w:rPr>
        <w:t xml:space="preserve">   </w:t>
      </w:r>
      <w:r>
        <w:rPr>
          <w:rFonts w:hint="eastAsia" w:ascii="黑体" w:hAnsi="黑体" w:eastAsia="黑体" w:cs="黑体"/>
          <w:position w:val="-4"/>
          <w:sz w:val="32"/>
          <w:szCs w:val="32"/>
          <w:u w:val="single" w:color="auto"/>
        </w:rPr>
        <w:t>月</w:t>
      </w:r>
      <w:r>
        <w:rPr>
          <w:rFonts w:hint="eastAsia" w:ascii="黑体" w:hAnsi="黑体" w:eastAsia="黑体" w:cs="黑体"/>
          <w:spacing w:val="43"/>
          <w:position w:val="-4"/>
          <w:sz w:val="32"/>
          <w:szCs w:val="32"/>
          <w:u w:val="single" w:color="auto"/>
        </w:rPr>
        <w:t xml:space="preserve">   </w:t>
      </w:r>
      <w:r>
        <w:rPr>
          <w:rFonts w:hint="eastAsia" w:ascii="黑体" w:hAnsi="黑体" w:eastAsia="黑体" w:cs="黑体"/>
          <w:position w:val="-4"/>
          <w:sz w:val="32"/>
          <w:szCs w:val="32"/>
          <w:u w:val="single" w:color="auto"/>
        </w:rPr>
        <w:t>日</w:t>
      </w:r>
    </w:p>
    <w:tbl>
      <w:tblPr>
        <w:tblStyle w:val="7"/>
        <w:tblpPr w:leftFromText="180" w:rightFromText="180" w:vertAnchor="text" w:horzAnchor="page" w:tblpX="1347" w:tblpY="208"/>
        <w:tblOverlap w:val="never"/>
        <w:tblW w:w="13750"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095"/>
        <w:gridCol w:w="1967"/>
        <w:gridCol w:w="2488"/>
        <w:gridCol w:w="1599"/>
        <w:gridCol w:w="1589"/>
        <w:gridCol w:w="1599"/>
        <w:gridCol w:w="3413"/>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1192" w:hRule="atLeast"/>
        </w:trPr>
        <w:tc>
          <w:tcPr>
            <w:tcW w:w="1095" w:type="dxa"/>
            <w:vAlign w:val="center"/>
          </w:tcPr>
          <w:p>
            <w:pPr>
              <w:pStyle w:val="6"/>
              <w:spacing w:before="75" w:line="228" w:lineRule="auto"/>
              <w:ind w:right="280"/>
              <w:jc w:val="center"/>
              <w:rPr>
                <w:rFonts w:hint="default" w:ascii="黑体" w:hAnsi="黑体" w:eastAsia="黑体" w:cs="黑体"/>
                <w:b w:val="0"/>
                <w:bCs w:val="0"/>
                <w:lang w:val="en-US" w:eastAsia="zh-CN"/>
              </w:rPr>
            </w:pPr>
            <w:r>
              <w:rPr>
                <w:rFonts w:hint="eastAsia" w:ascii="黑体" w:hAnsi="黑体" w:eastAsia="黑体" w:cs="黑体"/>
                <w:b w:val="0"/>
                <w:bCs w:val="0"/>
                <w:lang w:val="en-US" w:eastAsia="zh-CN"/>
              </w:rPr>
              <w:t>序号</w:t>
            </w:r>
          </w:p>
        </w:tc>
        <w:tc>
          <w:tcPr>
            <w:tcW w:w="1967" w:type="dxa"/>
            <w:vAlign w:val="center"/>
          </w:tcPr>
          <w:p>
            <w:pPr>
              <w:pStyle w:val="6"/>
              <w:spacing w:before="75" w:line="228" w:lineRule="auto"/>
              <w:ind w:right="280"/>
              <w:jc w:val="center"/>
              <w:rPr>
                <w:rFonts w:hint="eastAsia" w:ascii="黑体" w:hAnsi="黑体" w:eastAsia="黑体" w:cs="黑体"/>
                <w:b w:val="0"/>
                <w:bCs w:val="0"/>
                <w:lang w:val="en-US" w:eastAsia="zh-CN"/>
              </w:rPr>
            </w:pPr>
            <w:r>
              <w:rPr>
                <w:rFonts w:hint="eastAsia" w:ascii="黑体" w:hAnsi="黑体" w:eastAsia="黑体" w:cs="黑体"/>
                <w:b w:val="0"/>
                <w:bCs w:val="0"/>
                <w:lang w:val="en-US" w:eastAsia="zh-CN"/>
              </w:rPr>
              <w:t>企业名称</w:t>
            </w:r>
          </w:p>
        </w:tc>
        <w:tc>
          <w:tcPr>
            <w:tcW w:w="2488" w:type="dxa"/>
            <w:vAlign w:val="center"/>
          </w:tcPr>
          <w:p>
            <w:pPr>
              <w:pStyle w:val="6"/>
              <w:spacing w:before="75" w:line="228" w:lineRule="auto"/>
              <w:ind w:right="280"/>
              <w:jc w:val="center"/>
              <w:rPr>
                <w:rFonts w:hint="eastAsia" w:ascii="黑体" w:hAnsi="黑体" w:eastAsia="黑体" w:cs="黑体"/>
                <w:b w:val="0"/>
                <w:bCs w:val="0"/>
                <w:lang w:val="en-US" w:eastAsia="zh-CN"/>
              </w:rPr>
            </w:pPr>
            <w:r>
              <w:rPr>
                <w:rFonts w:hint="eastAsia" w:ascii="黑体" w:hAnsi="黑体" w:eastAsia="黑体" w:cs="黑体"/>
                <w:b w:val="0"/>
                <w:bCs w:val="0"/>
                <w:lang w:val="en-US" w:eastAsia="zh-CN"/>
              </w:rPr>
              <w:t>统一社会信用代码</w:t>
            </w:r>
          </w:p>
        </w:tc>
        <w:tc>
          <w:tcPr>
            <w:tcW w:w="1599" w:type="dxa"/>
            <w:vAlign w:val="center"/>
          </w:tcPr>
          <w:p>
            <w:pPr>
              <w:pStyle w:val="6"/>
              <w:spacing w:before="75" w:line="228" w:lineRule="auto"/>
              <w:ind w:right="280"/>
              <w:jc w:val="center"/>
              <w:rPr>
                <w:rFonts w:hint="eastAsia" w:ascii="黑体" w:hAnsi="黑体" w:eastAsia="黑体" w:cs="黑体"/>
                <w:b w:val="0"/>
                <w:bCs w:val="0"/>
                <w:lang w:val="en-US" w:eastAsia="zh-CN"/>
              </w:rPr>
            </w:pPr>
            <w:r>
              <w:rPr>
                <w:rFonts w:hint="eastAsia" w:ascii="黑体" w:hAnsi="黑体" w:eastAsia="黑体" w:cs="黑体"/>
                <w:b w:val="0"/>
                <w:bCs w:val="0"/>
                <w:lang w:val="en-US" w:eastAsia="zh-CN"/>
              </w:rPr>
              <w:t>不再享受政策原因</w:t>
            </w:r>
          </w:p>
        </w:tc>
        <w:tc>
          <w:tcPr>
            <w:tcW w:w="1589" w:type="dxa"/>
            <w:vAlign w:val="center"/>
          </w:tcPr>
          <w:p>
            <w:pPr>
              <w:pStyle w:val="6"/>
              <w:spacing w:before="75" w:line="228" w:lineRule="auto"/>
              <w:ind w:right="280"/>
              <w:jc w:val="center"/>
              <w:rPr>
                <w:rFonts w:hint="eastAsia" w:ascii="黑体" w:hAnsi="黑体" w:eastAsia="黑体" w:cs="黑体"/>
                <w:b w:val="0"/>
                <w:bCs w:val="0"/>
                <w:lang w:val="en-US" w:eastAsia="zh-CN"/>
              </w:rPr>
            </w:pPr>
            <w:r>
              <w:rPr>
                <w:rFonts w:hint="eastAsia" w:ascii="黑体" w:hAnsi="黑体" w:eastAsia="黑体" w:cs="黑体"/>
                <w:b w:val="0"/>
                <w:bCs w:val="0"/>
                <w:lang w:val="en-US" w:eastAsia="zh-CN"/>
              </w:rPr>
              <w:t>不再享受政策时间</w:t>
            </w:r>
          </w:p>
        </w:tc>
        <w:tc>
          <w:tcPr>
            <w:tcW w:w="1599" w:type="dxa"/>
            <w:vAlign w:val="center"/>
          </w:tcPr>
          <w:p>
            <w:pPr>
              <w:pStyle w:val="6"/>
              <w:spacing w:before="75" w:line="228" w:lineRule="auto"/>
              <w:ind w:right="280"/>
              <w:jc w:val="center"/>
              <w:rPr>
                <w:rFonts w:hint="eastAsia" w:ascii="黑体" w:hAnsi="黑体" w:eastAsia="黑体" w:cs="黑体"/>
                <w:b w:val="0"/>
                <w:bCs w:val="0"/>
                <w:lang w:val="en-US" w:eastAsia="zh-CN"/>
              </w:rPr>
            </w:pPr>
            <w:r>
              <w:rPr>
                <w:rFonts w:hint="eastAsia" w:ascii="黑体" w:hAnsi="黑体" w:eastAsia="黑体" w:cs="黑体"/>
                <w:b w:val="0"/>
                <w:bCs w:val="0"/>
                <w:lang w:val="en-US" w:eastAsia="zh-CN"/>
              </w:rPr>
              <w:t>是否设立非法人分支机构</w:t>
            </w:r>
          </w:p>
        </w:tc>
        <w:tc>
          <w:tcPr>
            <w:tcW w:w="3413" w:type="dxa"/>
            <w:vAlign w:val="center"/>
          </w:tcPr>
          <w:p>
            <w:pPr>
              <w:pStyle w:val="6"/>
              <w:spacing w:before="75" w:line="228" w:lineRule="auto"/>
              <w:ind w:right="280"/>
              <w:jc w:val="center"/>
              <w:rPr>
                <w:rFonts w:hint="eastAsia" w:ascii="黑体" w:hAnsi="黑体" w:eastAsia="黑体" w:cs="黑体"/>
                <w:b w:val="0"/>
                <w:bCs w:val="0"/>
                <w:lang w:val="en-US" w:eastAsia="zh-CN"/>
              </w:rPr>
            </w:pPr>
            <w:r>
              <w:rPr>
                <w:rFonts w:hint="eastAsia" w:ascii="黑体" w:hAnsi="黑体" w:eastAsia="黑体" w:cs="黑体"/>
                <w:b w:val="0"/>
                <w:bCs w:val="0"/>
                <w:lang w:val="en-US" w:eastAsia="zh-CN"/>
              </w:rPr>
              <w:t>如是，各分支机构的名称 及统一社会信用代码</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458" w:hRule="atLeast"/>
        </w:trPr>
        <w:tc>
          <w:tcPr>
            <w:tcW w:w="1095" w:type="dxa"/>
            <w:vAlign w:val="center"/>
          </w:tcPr>
          <w:p>
            <w:pPr>
              <w:pStyle w:val="6"/>
              <w:spacing w:before="235" w:line="212" w:lineRule="exact"/>
              <w:ind w:left="184"/>
              <w:jc w:val="center"/>
              <w:rPr>
                <w:sz w:val="28"/>
                <w:szCs w:val="28"/>
              </w:rPr>
            </w:pPr>
          </w:p>
        </w:tc>
        <w:tc>
          <w:tcPr>
            <w:tcW w:w="1967" w:type="dxa"/>
            <w:vAlign w:val="center"/>
          </w:tcPr>
          <w:p>
            <w:pPr>
              <w:jc w:val="center"/>
              <w:rPr>
                <w:rFonts w:ascii="Arial"/>
                <w:sz w:val="21"/>
              </w:rPr>
            </w:pPr>
          </w:p>
        </w:tc>
        <w:tc>
          <w:tcPr>
            <w:tcW w:w="2488" w:type="dxa"/>
            <w:vAlign w:val="center"/>
          </w:tcPr>
          <w:p>
            <w:pPr>
              <w:jc w:val="center"/>
              <w:rPr>
                <w:rFonts w:ascii="Arial"/>
                <w:sz w:val="21"/>
              </w:rPr>
            </w:pPr>
          </w:p>
        </w:tc>
        <w:tc>
          <w:tcPr>
            <w:tcW w:w="1599" w:type="dxa"/>
            <w:vAlign w:val="center"/>
          </w:tcPr>
          <w:p>
            <w:pPr>
              <w:jc w:val="center"/>
              <w:rPr>
                <w:rFonts w:ascii="Arial"/>
                <w:sz w:val="21"/>
              </w:rPr>
            </w:pPr>
          </w:p>
        </w:tc>
        <w:tc>
          <w:tcPr>
            <w:tcW w:w="1589" w:type="dxa"/>
            <w:vAlign w:val="center"/>
          </w:tcPr>
          <w:p>
            <w:pPr>
              <w:jc w:val="center"/>
              <w:rPr>
                <w:rFonts w:ascii="Arial"/>
                <w:sz w:val="21"/>
              </w:rPr>
            </w:pPr>
          </w:p>
        </w:tc>
        <w:tc>
          <w:tcPr>
            <w:tcW w:w="1599" w:type="dxa"/>
            <w:vAlign w:val="center"/>
          </w:tcPr>
          <w:p>
            <w:pPr>
              <w:jc w:val="center"/>
              <w:rPr>
                <w:rFonts w:ascii="Arial"/>
                <w:sz w:val="21"/>
              </w:rPr>
            </w:pPr>
          </w:p>
        </w:tc>
        <w:tc>
          <w:tcPr>
            <w:tcW w:w="3413" w:type="dxa"/>
            <w:vAlign w:val="center"/>
          </w:tcPr>
          <w:p>
            <w:pPr>
              <w:jc w:val="cente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458" w:hRule="atLeast"/>
        </w:trPr>
        <w:tc>
          <w:tcPr>
            <w:tcW w:w="1095" w:type="dxa"/>
            <w:vAlign w:val="center"/>
          </w:tcPr>
          <w:p>
            <w:pPr>
              <w:pStyle w:val="6"/>
              <w:spacing w:before="218" w:line="229" w:lineRule="exact"/>
              <w:ind w:left="184"/>
              <w:jc w:val="center"/>
              <w:rPr>
                <w:sz w:val="28"/>
                <w:szCs w:val="28"/>
              </w:rPr>
            </w:pPr>
          </w:p>
        </w:tc>
        <w:tc>
          <w:tcPr>
            <w:tcW w:w="1967" w:type="dxa"/>
            <w:vAlign w:val="center"/>
          </w:tcPr>
          <w:p>
            <w:pPr>
              <w:jc w:val="center"/>
              <w:rPr>
                <w:rFonts w:ascii="Arial"/>
                <w:sz w:val="21"/>
              </w:rPr>
            </w:pPr>
          </w:p>
        </w:tc>
        <w:tc>
          <w:tcPr>
            <w:tcW w:w="2488" w:type="dxa"/>
            <w:vAlign w:val="center"/>
          </w:tcPr>
          <w:p>
            <w:pPr>
              <w:jc w:val="center"/>
              <w:rPr>
                <w:rFonts w:ascii="Arial"/>
                <w:sz w:val="21"/>
              </w:rPr>
            </w:pPr>
          </w:p>
        </w:tc>
        <w:tc>
          <w:tcPr>
            <w:tcW w:w="1599" w:type="dxa"/>
            <w:vAlign w:val="center"/>
          </w:tcPr>
          <w:p>
            <w:pPr>
              <w:jc w:val="center"/>
              <w:rPr>
                <w:rFonts w:ascii="Arial"/>
                <w:sz w:val="21"/>
              </w:rPr>
            </w:pPr>
          </w:p>
        </w:tc>
        <w:tc>
          <w:tcPr>
            <w:tcW w:w="1589" w:type="dxa"/>
            <w:vAlign w:val="center"/>
          </w:tcPr>
          <w:p>
            <w:pPr>
              <w:jc w:val="center"/>
              <w:rPr>
                <w:rFonts w:ascii="Arial"/>
                <w:sz w:val="21"/>
              </w:rPr>
            </w:pPr>
          </w:p>
        </w:tc>
        <w:tc>
          <w:tcPr>
            <w:tcW w:w="1599" w:type="dxa"/>
            <w:vAlign w:val="center"/>
          </w:tcPr>
          <w:p>
            <w:pPr>
              <w:jc w:val="center"/>
              <w:rPr>
                <w:rFonts w:ascii="Arial"/>
                <w:sz w:val="21"/>
              </w:rPr>
            </w:pPr>
          </w:p>
        </w:tc>
        <w:tc>
          <w:tcPr>
            <w:tcW w:w="3413" w:type="dxa"/>
            <w:vAlign w:val="center"/>
          </w:tcPr>
          <w:p>
            <w:pPr>
              <w:jc w:val="cente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449" w:hRule="atLeast"/>
        </w:trPr>
        <w:tc>
          <w:tcPr>
            <w:tcW w:w="1095" w:type="dxa"/>
            <w:vAlign w:val="center"/>
          </w:tcPr>
          <w:p>
            <w:pPr>
              <w:pStyle w:val="6"/>
              <w:spacing w:before="210" w:line="229" w:lineRule="exact"/>
              <w:ind w:left="184"/>
              <w:jc w:val="center"/>
              <w:rPr>
                <w:sz w:val="28"/>
                <w:szCs w:val="28"/>
              </w:rPr>
            </w:pPr>
          </w:p>
        </w:tc>
        <w:tc>
          <w:tcPr>
            <w:tcW w:w="1967" w:type="dxa"/>
            <w:vAlign w:val="center"/>
          </w:tcPr>
          <w:p>
            <w:pPr>
              <w:jc w:val="center"/>
              <w:rPr>
                <w:rFonts w:ascii="Arial"/>
                <w:sz w:val="21"/>
              </w:rPr>
            </w:pPr>
          </w:p>
        </w:tc>
        <w:tc>
          <w:tcPr>
            <w:tcW w:w="2488" w:type="dxa"/>
            <w:vAlign w:val="center"/>
          </w:tcPr>
          <w:p>
            <w:pPr>
              <w:jc w:val="center"/>
              <w:rPr>
                <w:rFonts w:ascii="Arial"/>
                <w:sz w:val="21"/>
              </w:rPr>
            </w:pPr>
          </w:p>
        </w:tc>
        <w:tc>
          <w:tcPr>
            <w:tcW w:w="1599" w:type="dxa"/>
            <w:vAlign w:val="center"/>
          </w:tcPr>
          <w:p>
            <w:pPr>
              <w:jc w:val="center"/>
              <w:rPr>
                <w:rFonts w:ascii="Arial"/>
                <w:sz w:val="21"/>
              </w:rPr>
            </w:pPr>
          </w:p>
        </w:tc>
        <w:tc>
          <w:tcPr>
            <w:tcW w:w="1589" w:type="dxa"/>
            <w:vAlign w:val="center"/>
          </w:tcPr>
          <w:p>
            <w:pPr>
              <w:jc w:val="center"/>
              <w:rPr>
                <w:rFonts w:ascii="Arial"/>
                <w:sz w:val="21"/>
              </w:rPr>
            </w:pPr>
          </w:p>
        </w:tc>
        <w:tc>
          <w:tcPr>
            <w:tcW w:w="1599" w:type="dxa"/>
            <w:vAlign w:val="center"/>
          </w:tcPr>
          <w:p>
            <w:pPr>
              <w:jc w:val="center"/>
              <w:rPr>
                <w:rFonts w:ascii="Arial"/>
                <w:sz w:val="21"/>
              </w:rPr>
            </w:pPr>
          </w:p>
        </w:tc>
        <w:tc>
          <w:tcPr>
            <w:tcW w:w="3413" w:type="dxa"/>
            <w:vAlign w:val="center"/>
          </w:tcPr>
          <w:p>
            <w:pPr>
              <w:jc w:val="cente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459" w:hRule="atLeast"/>
        </w:trPr>
        <w:tc>
          <w:tcPr>
            <w:tcW w:w="1095" w:type="dxa"/>
            <w:vAlign w:val="center"/>
          </w:tcPr>
          <w:p>
            <w:pPr>
              <w:pStyle w:val="6"/>
              <w:spacing w:before="251" w:line="197" w:lineRule="exact"/>
              <w:ind w:left="184"/>
              <w:jc w:val="center"/>
              <w:rPr>
                <w:sz w:val="28"/>
                <w:szCs w:val="28"/>
              </w:rPr>
            </w:pPr>
          </w:p>
        </w:tc>
        <w:tc>
          <w:tcPr>
            <w:tcW w:w="1967" w:type="dxa"/>
            <w:vAlign w:val="center"/>
          </w:tcPr>
          <w:p>
            <w:pPr>
              <w:jc w:val="center"/>
              <w:rPr>
                <w:rFonts w:ascii="Arial"/>
                <w:sz w:val="21"/>
              </w:rPr>
            </w:pPr>
          </w:p>
        </w:tc>
        <w:tc>
          <w:tcPr>
            <w:tcW w:w="2488" w:type="dxa"/>
            <w:vAlign w:val="center"/>
          </w:tcPr>
          <w:p>
            <w:pPr>
              <w:jc w:val="center"/>
              <w:rPr>
                <w:rFonts w:ascii="Arial"/>
                <w:sz w:val="21"/>
              </w:rPr>
            </w:pPr>
          </w:p>
        </w:tc>
        <w:tc>
          <w:tcPr>
            <w:tcW w:w="1599" w:type="dxa"/>
            <w:vAlign w:val="center"/>
          </w:tcPr>
          <w:p>
            <w:pPr>
              <w:jc w:val="center"/>
              <w:rPr>
                <w:rFonts w:ascii="Arial"/>
                <w:sz w:val="21"/>
              </w:rPr>
            </w:pPr>
          </w:p>
        </w:tc>
        <w:tc>
          <w:tcPr>
            <w:tcW w:w="1589" w:type="dxa"/>
            <w:vAlign w:val="center"/>
          </w:tcPr>
          <w:p>
            <w:pPr>
              <w:jc w:val="center"/>
              <w:rPr>
                <w:rFonts w:ascii="Arial"/>
                <w:sz w:val="21"/>
              </w:rPr>
            </w:pPr>
          </w:p>
        </w:tc>
        <w:tc>
          <w:tcPr>
            <w:tcW w:w="1599" w:type="dxa"/>
            <w:vAlign w:val="center"/>
          </w:tcPr>
          <w:p>
            <w:pPr>
              <w:jc w:val="center"/>
              <w:rPr>
                <w:rFonts w:ascii="Arial"/>
                <w:sz w:val="21"/>
              </w:rPr>
            </w:pPr>
          </w:p>
        </w:tc>
        <w:tc>
          <w:tcPr>
            <w:tcW w:w="3413" w:type="dxa"/>
            <w:vAlign w:val="center"/>
          </w:tcPr>
          <w:p>
            <w:pPr>
              <w:jc w:val="cente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453" w:hRule="atLeast"/>
        </w:trPr>
        <w:tc>
          <w:tcPr>
            <w:tcW w:w="1095" w:type="dxa"/>
            <w:vAlign w:val="center"/>
          </w:tcPr>
          <w:p>
            <w:pPr>
              <w:jc w:val="center"/>
              <w:rPr>
                <w:rFonts w:ascii="Arial"/>
                <w:sz w:val="21"/>
              </w:rPr>
            </w:pPr>
          </w:p>
        </w:tc>
        <w:tc>
          <w:tcPr>
            <w:tcW w:w="1967" w:type="dxa"/>
            <w:vAlign w:val="center"/>
          </w:tcPr>
          <w:p>
            <w:pPr>
              <w:jc w:val="center"/>
              <w:rPr>
                <w:rFonts w:ascii="Arial"/>
                <w:sz w:val="21"/>
              </w:rPr>
            </w:pPr>
          </w:p>
        </w:tc>
        <w:tc>
          <w:tcPr>
            <w:tcW w:w="2488" w:type="dxa"/>
            <w:vAlign w:val="center"/>
          </w:tcPr>
          <w:p>
            <w:pPr>
              <w:jc w:val="center"/>
              <w:rPr>
                <w:rFonts w:ascii="Arial"/>
                <w:sz w:val="21"/>
              </w:rPr>
            </w:pPr>
          </w:p>
        </w:tc>
        <w:tc>
          <w:tcPr>
            <w:tcW w:w="1599" w:type="dxa"/>
            <w:vAlign w:val="center"/>
          </w:tcPr>
          <w:p>
            <w:pPr>
              <w:jc w:val="center"/>
              <w:rPr>
                <w:rFonts w:ascii="Arial"/>
                <w:sz w:val="21"/>
              </w:rPr>
            </w:pPr>
          </w:p>
        </w:tc>
        <w:tc>
          <w:tcPr>
            <w:tcW w:w="1589" w:type="dxa"/>
            <w:vAlign w:val="center"/>
          </w:tcPr>
          <w:p>
            <w:pPr>
              <w:jc w:val="center"/>
              <w:rPr>
                <w:rFonts w:ascii="Arial"/>
                <w:sz w:val="21"/>
              </w:rPr>
            </w:pPr>
          </w:p>
        </w:tc>
        <w:tc>
          <w:tcPr>
            <w:tcW w:w="1599" w:type="dxa"/>
            <w:vAlign w:val="center"/>
          </w:tcPr>
          <w:p>
            <w:pPr>
              <w:jc w:val="center"/>
              <w:rPr>
                <w:rFonts w:ascii="Arial"/>
                <w:sz w:val="21"/>
              </w:rPr>
            </w:pPr>
          </w:p>
        </w:tc>
        <w:tc>
          <w:tcPr>
            <w:tcW w:w="3413" w:type="dxa"/>
            <w:vAlign w:val="center"/>
          </w:tcPr>
          <w:p>
            <w:pPr>
              <w:jc w:val="center"/>
              <w:rPr>
                <w:rFonts w:ascii="Arial"/>
                <w:sz w:val="21"/>
              </w:rPr>
            </w:pPr>
          </w:p>
        </w:tc>
      </w:tr>
    </w:tbl>
    <w:p>
      <w:pPr>
        <w:spacing w:line="219" w:lineRule="exact"/>
      </w:pPr>
    </w:p>
    <w:p>
      <w:pPr>
        <w:spacing w:line="309" w:lineRule="auto"/>
        <w:rPr>
          <w:rFonts w:ascii="Arial"/>
          <w:sz w:val="21"/>
        </w:rPr>
      </w:pPr>
    </w:p>
    <w:p>
      <w:pPr>
        <w:spacing w:before="65" w:line="174" w:lineRule="auto"/>
        <w:ind w:left="365"/>
        <w:rPr>
          <w:rFonts w:hint="eastAsia" w:ascii="仿宋_GB2312" w:hAnsi="仿宋_GB2312" w:eastAsia="仿宋_GB2312" w:cs="仿宋_GB2312"/>
          <w:b/>
          <w:bCs/>
          <w:sz w:val="32"/>
          <w:szCs w:val="32"/>
        </w:rPr>
      </w:pPr>
      <w:r>
        <w:rPr>
          <w:rFonts w:hint="eastAsia" w:ascii="仿宋_GB2312" w:hAnsi="仿宋_GB2312" w:eastAsia="仿宋_GB2312" w:cs="仿宋_GB2312"/>
          <w:b/>
          <w:bCs/>
          <w:spacing w:val="-2"/>
          <w:sz w:val="32"/>
          <w:szCs w:val="32"/>
        </w:rPr>
        <w:t>注：</w:t>
      </w:r>
    </w:p>
    <w:p>
      <w:pPr>
        <w:pStyle w:val="2"/>
        <w:spacing w:line="240" w:lineRule="auto"/>
        <w:ind w:left="0" w:right="0"/>
        <w:rPr>
          <w:rFonts w:hint="eastAsia" w:ascii="仿宋_GB2312" w:hAnsi="仿宋_GB2312" w:eastAsia="仿宋_GB2312" w:cs="仿宋_GB2312"/>
          <w:sz w:val="32"/>
          <w:szCs w:val="32"/>
          <w:lang w:eastAsia="zh-CN"/>
        </w:rPr>
      </w:pPr>
      <w:r>
        <w:rPr>
          <w:rFonts w:hint="eastAsia" w:ascii="仿宋_GB2312" w:hAnsi="仿宋_GB2312" w:eastAsia="仿宋_GB2312" w:cs="仿宋_GB2312"/>
          <w:spacing w:val="-8"/>
          <w:position w:val="12"/>
          <w:sz w:val="32"/>
          <w:szCs w:val="32"/>
        </w:rPr>
        <w:t>1.本名单为不再享受增值税加计抵减政策先进制造业企业中的总公司名单</w:t>
      </w:r>
      <w:r>
        <w:rPr>
          <w:rFonts w:hint="eastAsia" w:ascii="仿宋_GB2312" w:hAnsi="仿宋_GB2312" w:eastAsia="仿宋_GB2312" w:cs="仿宋_GB2312"/>
          <w:spacing w:val="-8"/>
          <w:position w:val="12"/>
          <w:sz w:val="32"/>
          <w:szCs w:val="32"/>
          <w:lang w:eastAsia="zh-CN"/>
        </w:rPr>
        <w:t>；</w:t>
      </w:r>
    </w:p>
    <w:p>
      <w:pPr>
        <w:pStyle w:val="2"/>
        <w:spacing w:line="240" w:lineRule="auto"/>
        <w:ind w:left="0" w:right="0"/>
        <w:rPr>
          <w:rFonts w:hint="eastAsia" w:ascii="仿宋_GB2312" w:hAnsi="仿宋_GB2312" w:eastAsia="仿宋_GB2312" w:cs="仿宋_GB2312"/>
          <w:spacing w:val="-3"/>
          <w:sz w:val="32"/>
          <w:szCs w:val="32"/>
        </w:rPr>
      </w:pPr>
      <w:r>
        <w:rPr>
          <w:rFonts w:hint="eastAsia" w:ascii="仿宋_GB2312" w:hAnsi="仿宋_GB2312" w:eastAsia="仿宋_GB2312" w:cs="仿宋_GB2312"/>
          <w:spacing w:val="-2"/>
          <w:sz w:val="32"/>
          <w:szCs w:val="32"/>
        </w:rPr>
        <w:t>2.不再享受政策原因包括：A.取消高新技术企业资格；B.其他情</w:t>
      </w:r>
      <w:r>
        <w:rPr>
          <w:rFonts w:hint="eastAsia" w:ascii="仿宋_GB2312" w:hAnsi="仿宋_GB2312" w:eastAsia="仿宋_GB2312" w:cs="仿宋_GB2312"/>
          <w:spacing w:val="-3"/>
          <w:sz w:val="32"/>
          <w:szCs w:val="32"/>
        </w:rPr>
        <w:t>况(须注明具体原因);</w:t>
      </w:r>
    </w:p>
    <w:p>
      <w:pPr>
        <w:pStyle w:val="2"/>
        <w:spacing w:line="240" w:lineRule="auto"/>
        <w:ind w:left="0" w:right="0"/>
        <w:rPr>
          <w:sz w:val="29"/>
          <w:szCs w:val="29"/>
        </w:rPr>
      </w:pPr>
      <w:r>
        <w:rPr>
          <w:rFonts w:hint="eastAsia" w:ascii="仿宋_GB2312" w:hAnsi="仿宋_GB2312" w:eastAsia="仿宋_GB2312" w:cs="仿宋_GB2312"/>
          <w:spacing w:val="-11"/>
          <w:sz w:val="32"/>
          <w:szCs w:val="32"/>
        </w:rPr>
        <w:t>3.不再享受政策时间为企业不符合政策支持条件之月</w:t>
      </w:r>
      <w:r>
        <w:rPr>
          <w:spacing w:val="-11"/>
          <w:sz w:val="29"/>
          <w:szCs w:val="29"/>
        </w:rPr>
        <w:t>。</w:t>
      </w:r>
    </w:p>
    <w:p>
      <w:pPr>
        <w:spacing w:line="240" w:lineRule="auto"/>
        <w:ind w:left="0" w:right="0"/>
        <w:rPr>
          <w:sz w:val="29"/>
          <w:szCs w:val="29"/>
        </w:rPr>
        <w:sectPr>
          <w:footerReference r:id="rId3" w:type="default"/>
          <w:pgSz w:w="16840" w:h="11920"/>
          <w:pgMar w:top="1013" w:right="1724" w:bottom="1229" w:left="1354" w:header="0" w:footer="932" w:gutter="0"/>
          <w:cols w:space="720" w:num="1"/>
        </w:sectPr>
      </w:pPr>
    </w:p>
    <w:p>
      <w:pPr>
        <w:spacing w:line="249" w:lineRule="auto"/>
        <w:rPr>
          <w:rFonts w:ascii="Arial"/>
          <w:sz w:val="21"/>
        </w:rPr>
      </w:pPr>
    </w:p>
    <w:p>
      <w:pPr>
        <w:spacing w:line="249" w:lineRule="auto"/>
        <w:rPr>
          <w:rFonts w:ascii="Arial"/>
          <w:sz w:val="21"/>
        </w:rPr>
      </w:pPr>
    </w:p>
    <w:p>
      <w:pPr>
        <w:spacing w:before="133" w:line="219" w:lineRule="auto"/>
        <w:ind w:left="1710"/>
        <w:rPr>
          <w:rFonts w:hint="eastAsia" w:ascii="方正小标宋简体" w:hAnsi="方正小标宋简体" w:eastAsia="方正小标宋简体" w:cs="方正小标宋简体"/>
          <w:b w:val="0"/>
          <w:bCs w:val="0"/>
          <w:sz w:val="42"/>
          <w:szCs w:val="42"/>
        </w:rPr>
      </w:pPr>
      <w:r>
        <w:rPr>
          <w:rFonts w:hint="eastAsia" w:ascii="方正小标宋简体" w:hAnsi="方正小标宋简体" w:eastAsia="方正小标宋简体" w:cs="方正小标宋简体"/>
          <w:b w:val="0"/>
          <w:bCs w:val="0"/>
          <w:spacing w:val="-13"/>
          <w:sz w:val="42"/>
          <w:szCs w:val="42"/>
        </w:rPr>
        <w:t>不再享受先进制造业企业增值税加计抵减政策企业名单</w:t>
      </w:r>
    </w:p>
    <w:p>
      <w:pPr>
        <w:spacing w:before="120" w:line="219" w:lineRule="auto"/>
        <w:ind w:left="4880"/>
        <w:rPr>
          <w:rFonts w:hint="eastAsia" w:ascii="方正小标宋简体" w:hAnsi="方正小标宋简体" w:eastAsia="方正小标宋简体" w:cs="方正小标宋简体"/>
          <w:b w:val="0"/>
          <w:bCs w:val="0"/>
          <w:sz w:val="42"/>
          <w:szCs w:val="42"/>
        </w:rPr>
      </w:pPr>
      <w:r>
        <w:rPr>
          <w:rFonts w:hint="eastAsia" w:ascii="方正小标宋简体" w:hAnsi="方正小标宋简体" w:eastAsia="方正小标宋简体" w:cs="方正小标宋简体"/>
          <w:b w:val="0"/>
          <w:bCs w:val="0"/>
          <w:spacing w:val="1"/>
          <w:sz w:val="42"/>
          <w:szCs w:val="42"/>
        </w:rPr>
        <w:t>(非法人分支机构)</w:t>
      </w:r>
    </w:p>
    <w:p>
      <w:pPr>
        <w:spacing w:before="82" w:line="227" w:lineRule="auto"/>
        <w:jc w:val="center"/>
        <w:rPr>
          <w:rFonts w:hint="eastAsia" w:ascii="黑体" w:hAnsi="黑体" w:eastAsia="黑体" w:cs="黑体"/>
          <w:sz w:val="32"/>
          <w:szCs w:val="32"/>
        </w:rPr>
      </w:pPr>
      <w:r>
        <w:rPr>
          <w:rFonts w:hint="eastAsia" w:ascii="黑体" w:hAnsi="黑体" w:eastAsia="黑体" w:cs="黑体"/>
          <w:spacing w:val="9"/>
          <w:position w:val="-1"/>
          <w:sz w:val="32"/>
          <w:szCs w:val="32"/>
        </w:rPr>
        <w:t>填报单位(公章):</w:t>
      </w:r>
      <w:r>
        <w:rPr>
          <w:rFonts w:hint="eastAsia" w:ascii="黑体" w:hAnsi="黑体" w:eastAsia="黑体" w:cs="黑体"/>
          <w:spacing w:val="-44"/>
          <w:position w:val="-1"/>
          <w:sz w:val="32"/>
          <w:szCs w:val="32"/>
        </w:rPr>
        <w:t xml:space="preserve"> </w:t>
      </w:r>
      <w:r>
        <w:rPr>
          <w:rFonts w:hint="eastAsia" w:ascii="黑体" w:hAnsi="黑体" w:eastAsia="黑体" w:cs="黑体"/>
          <w:spacing w:val="1"/>
          <w:position w:val="-1"/>
          <w:sz w:val="32"/>
          <w:szCs w:val="32"/>
          <w:u w:val="single" w:color="auto"/>
        </w:rPr>
        <w:t xml:space="preserve">                                   </w:t>
      </w:r>
      <w:r>
        <w:rPr>
          <w:rFonts w:hint="eastAsia" w:ascii="黑体" w:hAnsi="黑体" w:eastAsia="黑体" w:cs="黑体"/>
          <w:spacing w:val="-35"/>
          <w:position w:val="-1"/>
          <w:sz w:val="32"/>
          <w:szCs w:val="32"/>
        </w:rPr>
        <w:t xml:space="preserve"> </w:t>
      </w:r>
      <w:r>
        <w:rPr>
          <w:rFonts w:hint="eastAsia" w:ascii="黑体" w:hAnsi="黑体" w:eastAsia="黑体" w:cs="黑体"/>
          <w:spacing w:val="9"/>
          <w:position w:val="1"/>
          <w:sz w:val="32"/>
          <w:szCs w:val="32"/>
        </w:rPr>
        <w:t>填报时间：</w:t>
      </w:r>
      <w:r>
        <w:rPr>
          <w:rFonts w:hint="eastAsia" w:ascii="黑体" w:hAnsi="黑体" w:eastAsia="黑体" w:cs="黑体"/>
          <w:spacing w:val="30"/>
          <w:position w:val="1"/>
          <w:sz w:val="32"/>
          <w:szCs w:val="32"/>
          <w:u w:val="single" w:color="auto"/>
        </w:rPr>
        <w:t xml:space="preserve">    </w:t>
      </w:r>
      <w:r>
        <w:rPr>
          <w:rFonts w:hint="eastAsia" w:ascii="黑体" w:hAnsi="黑体" w:eastAsia="黑体" w:cs="黑体"/>
          <w:spacing w:val="9"/>
          <w:position w:val="1"/>
          <w:sz w:val="32"/>
          <w:szCs w:val="32"/>
          <w:u w:val="single" w:color="auto"/>
        </w:rPr>
        <w:t>年</w:t>
      </w:r>
      <w:r>
        <w:rPr>
          <w:rFonts w:hint="eastAsia" w:ascii="黑体" w:hAnsi="黑体" w:eastAsia="黑体" w:cs="黑体"/>
          <w:spacing w:val="76"/>
          <w:position w:val="1"/>
          <w:sz w:val="32"/>
          <w:szCs w:val="32"/>
          <w:u w:val="single" w:color="auto"/>
        </w:rPr>
        <w:t xml:space="preserve"> </w:t>
      </w:r>
      <w:r>
        <w:rPr>
          <w:rFonts w:hint="eastAsia" w:ascii="黑体" w:hAnsi="黑体" w:eastAsia="黑体" w:cs="黑体"/>
          <w:spacing w:val="9"/>
          <w:position w:val="1"/>
          <w:sz w:val="32"/>
          <w:szCs w:val="32"/>
          <w:u w:val="single" w:color="auto"/>
        </w:rPr>
        <w:t>月</w:t>
      </w:r>
      <w:r>
        <w:rPr>
          <w:rFonts w:hint="eastAsia" w:ascii="黑体" w:hAnsi="黑体" w:eastAsia="黑体" w:cs="黑体"/>
          <w:spacing w:val="125"/>
          <w:position w:val="1"/>
          <w:sz w:val="32"/>
          <w:szCs w:val="32"/>
          <w:u w:val="single" w:color="auto"/>
        </w:rPr>
        <w:t xml:space="preserve"> </w:t>
      </w:r>
      <w:r>
        <w:rPr>
          <w:rFonts w:hint="eastAsia" w:ascii="黑体" w:hAnsi="黑体" w:eastAsia="黑体" w:cs="黑体"/>
          <w:spacing w:val="9"/>
          <w:position w:val="1"/>
          <w:sz w:val="32"/>
          <w:szCs w:val="32"/>
          <w:u w:val="single" w:color="auto"/>
        </w:rPr>
        <w:t>日</w:t>
      </w:r>
    </w:p>
    <w:p>
      <w:pPr>
        <w:spacing w:before="51"/>
      </w:pPr>
    </w:p>
    <w:tbl>
      <w:tblPr>
        <w:tblStyle w:val="7"/>
        <w:tblW w:w="14068" w:type="dxa"/>
        <w:jc w:val="center"/>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873"/>
        <w:gridCol w:w="1815"/>
        <w:gridCol w:w="3375"/>
        <w:gridCol w:w="2025"/>
        <w:gridCol w:w="2025"/>
        <w:gridCol w:w="1351"/>
        <w:gridCol w:w="2604"/>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792" w:hRule="atLeast"/>
          <w:jc w:val="center"/>
        </w:trPr>
        <w:tc>
          <w:tcPr>
            <w:tcW w:w="873" w:type="dxa"/>
            <w:vAlign w:val="center"/>
          </w:tcPr>
          <w:p>
            <w:pPr>
              <w:pStyle w:val="6"/>
              <w:spacing w:before="75" w:line="228" w:lineRule="auto"/>
              <w:ind w:left="0" w:leftChars="0" w:right="280" w:firstLine="0" w:firstLineChars="0"/>
              <w:jc w:val="center"/>
              <w:rPr>
                <w:rFonts w:hint="default" w:ascii="黑体" w:hAnsi="黑体" w:eastAsia="黑体" w:cs="黑体"/>
                <w:b w:val="0"/>
                <w:bCs w:val="0"/>
                <w:lang w:val="en-US" w:eastAsia="zh-CN"/>
              </w:rPr>
            </w:pPr>
            <w:r>
              <w:rPr>
                <w:rFonts w:hint="eastAsia" w:ascii="黑体" w:hAnsi="黑体" w:eastAsia="黑体" w:cs="黑体"/>
                <w:b w:val="0"/>
                <w:bCs w:val="0"/>
                <w:lang w:val="en-US" w:eastAsia="zh-CN"/>
              </w:rPr>
              <w:t>序号</w:t>
            </w:r>
          </w:p>
        </w:tc>
        <w:tc>
          <w:tcPr>
            <w:tcW w:w="1815" w:type="dxa"/>
            <w:vAlign w:val="center"/>
          </w:tcPr>
          <w:p>
            <w:pPr>
              <w:pStyle w:val="6"/>
              <w:spacing w:before="75" w:line="228" w:lineRule="auto"/>
              <w:ind w:right="280"/>
              <w:jc w:val="center"/>
              <w:rPr>
                <w:rFonts w:hint="eastAsia" w:ascii="黑体" w:hAnsi="黑体" w:eastAsia="黑体" w:cs="黑体"/>
                <w:b w:val="0"/>
                <w:bCs w:val="0"/>
                <w:lang w:val="en-US" w:eastAsia="zh-CN"/>
              </w:rPr>
            </w:pPr>
            <w:r>
              <w:rPr>
                <w:rFonts w:hint="eastAsia" w:ascii="黑体" w:hAnsi="黑体" w:eastAsia="黑体" w:cs="黑体"/>
                <w:b w:val="0"/>
                <w:bCs w:val="0"/>
                <w:lang w:val="en-US" w:eastAsia="zh-CN"/>
              </w:rPr>
              <w:t>非法人分支机构名称</w:t>
            </w:r>
          </w:p>
        </w:tc>
        <w:tc>
          <w:tcPr>
            <w:tcW w:w="3375" w:type="dxa"/>
            <w:vAlign w:val="center"/>
          </w:tcPr>
          <w:p>
            <w:pPr>
              <w:pStyle w:val="6"/>
              <w:spacing w:before="75" w:line="228" w:lineRule="auto"/>
              <w:ind w:right="280"/>
              <w:jc w:val="center"/>
              <w:rPr>
                <w:rFonts w:hint="eastAsia" w:ascii="黑体" w:hAnsi="黑体" w:eastAsia="黑体" w:cs="黑体"/>
                <w:b w:val="0"/>
                <w:bCs w:val="0"/>
                <w:lang w:val="en-US" w:eastAsia="zh-CN"/>
              </w:rPr>
            </w:pPr>
            <w:r>
              <w:rPr>
                <w:rFonts w:hint="eastAsia" w:ascii="黑体" w:hAnsi="黑体" w:eastAsia="黑体" w:cs="黑体"/>
                <w:b w:val="0"/>
                <w:bCs w:val="0"/>
                <w:lang w:val="en-US" w:eastAsia="zh-CN"/>
              </w:rPr>
              <w:t>非法人分支机构统一社会信用代码</w:t>
            </w:r>
          </w:p>
        </w:tc>
        <w:tc>
          <w:tcPr>
            <w:tcW w:w="2025" w:type="dxa"/>
            <w:vAlign w:val="center"/>
          </w:tcPr>
          <w:p>
            <w:pPr>
              <w:pStyle w:val="6"/>
              <w:spacing w:before="75" w:line="228" w:lineRule="auto"/>
              <w:ind w:right="280"/>
              <w:jc w:val="center"/>
              <w:rPr>
                <w:rFonts w:hint="eastAsia" w:ascii="黑体" w:hAnsi="黑体" w:eastAsia="黑体" w:cs="黑体"/>
                <w:b w:val="0"/>
                <w:bCs w:val="0"/>
                <w:lang w:val="en-US" w:eastAsia="zh-CN"/>
              </w:rPr>
            </w:pPr>
            <w:r>
              <w:rPr>
                <w:rFonts w:hint="eastAsia" w:ascii="黑体" w:hAnsi="黑体" w:eastAsia="黑体" w:cs="黑体"/>
                <w:b w:val="0"/>
                <w:bCs w:val="0"/>
                <w:lang w:val="en-US" w:eastAsia="zh-CN"/>
              </w:rPr>
              <w:t>不再享受政策原因</w:t>
            </w:r>
          </w:p>
        </w:tc>
        <w:tc>
          <w:tcPr>
            <w:tcW w:w="2025" w:type="dxa"/>
            <w:vAlign w:val="center"/>
          </w:tcPr>
          <w:p>
            <w:pPr>
              <w:pStyle w:val="6"/>
              <w:spacing w:before="75" w:line="228" w:lineRule="auto"/>
              <w:ind w:right="280"/>
              <w:jc w:val="center"/>
              <w:rPr>
                <w:rFonts w:hint="eastAsia" w:ascii="黑体" w:hAnsi="黑体" w:eastAsia="黑体" w:cs="黑体"/>
                <w:b w:val="0"/>
                <w:bCs w:val="0"/>
                <w:lang w:val="en-US" w:eastAsia="zh-CN"/>
              </w:rPr>
            </w:pPr>
            <w:r>
              <w:rPr>
                <w:rFonts w:hint="eastAsia" w:ascii="黑体" w:hAnsi="黑体" w:eastAsia="黑体" w:cs="黑体"/>
                <w:b w:val="0"/>
                <w:bCs w:val="0"/>
                <w:lang w:val="en-US" w:eastAsia="zh-CN"/>
              </w:rPr>
              <w:t>不再享受政策时间</w:t>
            </w:r>
          </w:p>
        </w:tc>
        <w:tc>
          <w:tcPr>
            <w:tcW w:w="1351" w:type="dxa"/>
            <w:vAlign w:val="center"/>
          </w:tcPr>
          <w:p>
            <w:pPr>
              <w:pStyle w:val="6"/>
              <w:spacing w:before="75" w:line="228" w:lineRule="auto"/>
              <w:ind w:right="280"/>
              <w:jc w:val="center"/>
              <w:rPr>
                <w:rFonts w:hint="eastAsia" w:ascii="黑体" w:hAnsi="黑体" w:eastAsia="黑体" w:cs="黑体"/>
                <w:b w:val="0"/>
                <w:bCs w:val="0"/>
                <w:lang w:val="en-US" w:eastAsia="zh-CN"/>
              </w:rPr>
            </w:pPr>
            <w:r>
              <w:rPr>
                <w:rFonts w:hint="eastAsia" w:ascii="黑体" w:hAnsi="黑体" w:eastAsia="黑体" w:cs="黑体"/>
                <w:b w:val="0"/>
                <w:bCs w:val="0"/>
                <w:lang w:val="en-US" w:eastAsia="zh-CN"/>
              </w:rPr>
              <w:t>总公司名称</w:t>
            </w:r>
          </w:p>
        </w:tc>
        <w:tc>
          <w:tcPr>
            <w:tcW w:w="2604" w:type="dxa"/>
            <w:vAlign w:val="center"/>
          </w:tcPr>
          <w:p>
            <w:pPr>
              <w:pStyle w:val="6"/>
              <w:spacing w:before="75" w:line="228" w:lineRule="auto"/>
              <w:ind w:right="280"/>
              <w:jc w:val="center"/>
              <w:rPr>
                <w:rFonts w:hint="eastAsia" w:ascii="黑体" w:hAnsi="黑体" w:eastAsia="黑体" w:cs="黑体"/>
                <w:b w:val="0"/>
                <w:bCs w:val="0"/>
                <w:lang w:val="en-US" w:eastAsia="zh-CN"/>
              </w:rPr>
            </w:pPr>
            <w:r>
              <w:rPr>
                <w:rFonts w:hint="eastAsia" w:ascii="黑体" w:hAnsi="黑体" w:eastAsia="黑体" w:cs="黑体"/>
                <w:b w:val="0"/>
                <w:bCs w:val="0"/>
                <w:lang w:val="en-US" w:eastAsia="zh-CN"/>
              </w:rPr>
              <w:t>总公司统一社会信用代码</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458" w:hRule="atLeast"/>
          <w:jc w:val="center"/>
        </w:trPr>
        <w:tc>
          <w:tcPr>
            <w:tcW w:w="873" w:type="dxa"/>
            <w:vAlign w:val="top"/>
          </w:tcPr>
          <w:p>
            <w:pPr>
              <w:pStyle w:val="6"/>
              <w:spacing w:before="235" w:line="212" w:lineRule="exact"/>
              <w:ind w:left="165"/>
              <w:rPr>
                <w:sz w:val="28"/>
                <w:szCs w:val="28"/>
              </w:rPr>
            </w:pPr>
            <w:r>
              <w:rPr>
                <w:position w:val="-4"/>
                <w:sz w:val="28"/>
                <w:szCs w:val="28"/>
              </w:rPr>
              <w:t>1</w:t>
            </w:r>
          </w:p>
        </w:tc>
        <w:tc>
          <w:tcPr>
            <w:tcW w:w="1815" w:type="dxa"/>
            <w:vAlign w:val="top"/>
          </w:tcPr>
          <w:p>
            <w:pPr>
              <w:rPr>
                <w:rFonts w:ascii="Arial"/>
                <w:sz w:val="21"/>
              </w:rPr>
            </w:pPr>
          </w:p>
        </w:tc>
        <w:tc>
          <w:tcPr>
            <w:tcW w:w="3375" w:type="dxa"/>
            <w:vAlign w:val="top"/>
          </w:tcPr>
          <w:p>
            <w:pPr>
              <w:rPr>
                <w:rFonts w:ascii="Arial"/>
                <w:sz w:val="21"/>
              </w:rPr>
            </w:pPr>
          </w:p>
        </w:tc>
        <w:tc>
          <w:tcPr>
            <w:tcW w:w="2025" w:type="dxa"/>
            <w:vAlign w:val="top"/>
          </w:tcPr>
          <w:p>
            <w:pPr>
              <w:rPr>
                <w:rFonts w:ascii="Arial"/>
                <w:sz w:val="21"/>
              </w:rPr>
            </w:pPr>
          </w:p>
        </w:tc>
        <w:tc>
          <w:tcPr>
            <w:tcW w:w="2025" w:type="dxa"/>
            <w:vAlign w:val="top"/>
          </w:tcPr>
          <w:p>
            <w:pPr>
              <w:rPr>
                <w:rFonts w:ascii="Arial"/>
                <w:sz w:val="21"/>
              </w:rPr>
            </w:pPr>
          </w:p>
        </w:tc>
        <w:tc>
          <w:tcPr>
            <w:tcW w:w="1351" w:type="dxa"/>
            <w:vAlign w:val="top"/>
          </w:tcPr>
          <w:p>
            <w:pPr>
              <w:rPr>
                <w:rFonts w:ascii="Arial"/>
                <w:sz w:val="21"/>
              </w:rPr>
            </w:pPr>
          </w:p>
        </w:tc>
        <w:tc>
          <w:tcPr>
            <w:tcW w:w="2604" w:type="dxa"/>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458" w:hRule="atLeast"/>
          <w:jc w:val="center"/>
        </w:trPr>
        <w:tc>
          <w:tcPr>
            <w:tcW w:w="873" w:type="dxa"/>
            <w:vAlign w:val="top"/>
          </w:tcPr>
          <w:p>
            <w:pPr>
              <w:pStyle w:val="6"/>
              <w:spacing w:before="168" w:line="183" w:lineRule="auto"/>
              <w:ind w:left="165"/>
              <w:rPr>
                <w:sz w:val="28"/>
                <w:szCs w:val="28"/>
              </w:rPr>
            </w:pPr>
            <w:r>
              <w:rPr>
                <w:sz w:val="28"/>
                <w:szCs w:val="28"/>
              </w:rPr>
              <w:t>2</w:t>
            </w:r>
          </w:p>
        </w:tc>
        <w:tc>
          <w:tcPr>
            <w:tcW w:w="1815" w:type="dxa"/>
            <w:vAlign w:val="top"/>
          </w:tcPr>
          <w:p>
            <w:pPr>
              <w:rPr>
                <w:rFonts w:ascii="Arial"/>
                <w:sz w:val="21"/>
              </w:rPr>
            </w:pPr>
          </w:p>
        </w:tc>
        <w:tc>
          <w:tcPr>
            <w:tcW w:w="3375" w:type="dxa"/>
            <w:vAlign w:val="top"/>
          </w:tcPr>
          <w:p>
            <w:pPr>
              <w:rPr>
                <w:rFonts w:ascii="Arial"/>
                <w:sz w:val="21"/>
              </w:rPr>
            </w:pPr>
          </w:p>
        </w:tc>
        <w:tc>
          <w:tcPr>
            <w:tcW w:w="2025" w:type="dxa"/>
            <w:vAlign w:val="top"/>
          </w:tcPr>
          <w:p>
            <w:pPr>
              <w:rPr>
                <w:rFonts w:ascii="Arial"/>
                <w:sz w:val="21"/>
              </w:rPr>
            </w:pPr>
          </w:p>
        </w:tc>
        <w:tc>
          <w:tcPr>
            <w:tcW w:w="2025" w:type="dxa"/>
            <w:vAlign w:val="top"/>
          </w:tcPr>
          <w:p>
            <w:pPr>
              <w:rPr>
                <w:rFonts w:ascii="Arial"/>
                <w:sz w:val="21"/>
              </w:rPr>
            </w:pPr>
          </w:p>
        </w:tc>
        <w:tc>
          <w:tcPr>
            <w:tcW w:w="1351" w:type="dxa"/>
            <w:vAlign w:val="top"/>
          </w:tcPr>
          <w:p>
            <w:pPr>
              <w:rPr>
                <w:rFonts w:ascii="Arial"/>
                <w:sz w:val="21"/>
              </w:rPr>
            </w:pPr>
          </w:p>
        </w:tc>
        <w:tc>
          <w:tcPr>
            <w:tcW w:w="2604" w:type="dxa"/>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449" w:hRule="atLeast"/>
          <w:jc w:val="center"/>
        </w:trPr>
        <w:tc>
          <w:tcPr>
            <w:tcW w:w="873" w:type="dxa"/>
            <w:vAlign w:val="top"/>
          </w:tcPr>
          <w:p>
            <w:pPr>
              <w:pStyle w:val="6"/>
              <w:spacing w:before="170" w:line="177" w:lineRule="auto"/>
              <w:ind w:left="165"/>
              <w:rPr>
                <w:sz w:val="28"/>
                <w:szCs w:val="28"/>
              </w:rPr>
            </w:pPr>
            <w:r>
              <w:rPr>
                <w:sz w:val="28"/>
                <w:szCs w:val="28"/>
              </w:rPr>
              <w:t>3</w:t>
            </w:r>
          </w:p>
        </w:tc>
        <w:tc>
          <w:tcPr>
            <w:tcW w:w="1815" w:type="dxa"/>
            <w:vAlign w:val="top"/>
          </w:tcPr>
          <w:p>
            <w:pPr>
              <w:rPr>
                <w:rFonts w:ascii="Arial"/>
                <w:sz w:val="21"/>
              </w:rPr>
            </w:pPr>
          </w:p>
        </w:tc>
        <w:tc>
          <w:tcPr>
            <w:tcW w:w="3375" w:type="dxa"/>
            <w:vAlign w:val="top"/>
          </w:tcPr>
          <w:p>
            <w:pPr>
              <w:rPr>
                <w:rFonts w:ascii="Arial"/>
                <w:sz w:val="21"/>
              </w:rPr>
            </w:pPr>
          </w:p>
        </w:tc>
        <w:tc>
          <w:tcPr>
            <w:tcW w:w="2025" w:type="dxa"/>
            <w:vAlign w:val="top"/>
          </w:tcPr>
          <w:p>
            <w:pPr>
              <w:rPr>
                <w:rFonts w:ascii="Arial"/>
                <w:sz w:val="21"/>
              </w:rPr>
            </w:pPr>
          </w:p>
        </w:tc>
        <w:tc>
          <w:tcPr>
            <w:tcW w:w="2025" w:type="dxa"/>
            <w:vAlign w:val="top"/>
          </w:tcPr>
          <w:p>
            <w:pPr>
              <w:rPr>
                <w:rFonts w:ascii="Arial"/>
                <w:sz w:val="21"/>
              </w:rPr>
            </w:pPr>
          </w:p>
        </w:tc>
        <w:tc>
          <w:tcPr>
            <w:tcW w:w="1351" w:type="dxa"/>
            <w:vAlign w:val="top"/>
          </w:tcPr>
          <w:p>
            <w:pPr>
              <w:rPr>
                <w:rFonts w:ascii="Arial"/>
                <w:sz w:val="21"/>
              </w:rPr>
            </w:pPr>
          </w:p>
        </w:tc>
        <w:tc>
          <w:tcPr>
            <w:tcW w:w="2604" w:type="dxa"/>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458" w:hRule="atLeast"/>
          <w:jc w:val="center"/>
        </w:trPr>
        <w:tc>
          <w:tcPr>
            <w:tcW w:w="873" w:type="dxa"/>
            <w:vAlign w:val="top"/>
          </w:tcPr>
          <w:p>
            <w:pPr>
              <w:pStyle w:val="6"/>
              <w:spacing w:before="171" w:line="182" w:lineRule="auto"/>
              <w:ind w:left="165"/>
              <w:rPr>
                <w:sz w:val="28"/>
                <w:szCs w:val="28"/>
              </w:rPr>
            </w:pPr>
            <w:r>
              <w:rPr>
                <w:sz w:val="28"/>
                <w:szCs w:val="28"/>
              </w:rPr>
              <w:t>4</w:t>
            </w:r>
          </w:p>
        </w:tc>
        <w:tc>
          <w:tcPr>
            <w:tcW w:w="1815" w:type="dxa"/>
            <w:vAlign w:val="top"/>
          </w:tcPr>
          <w:p>
            <w:pPr>
              <w:rPr>
                <w:rFonts w:ascii="Arial"/>
                <w:sz w:val="21"/>
              </w:rPr>
            </w:pPr>
          </w:p>
        </w:tc>
        <w:tc>
          <w:tcPr>
            <w:tcW w:w="3375" w:type="dxa"/>
            <w:vAlign w:val="top"/>
          </w:tcPr>
          <w:p>
            <w:pPr>
              <w:rPr>
                <w:rFonts w:ascii="Arial"/>
                <w:sz w:val="21"/>
              </w:rPr>
            </w:pPr>
          </w:p>
        </w:tc>
        <w:tc>
          <w:tcPr>
            <w:tcW w:w="2025" w:type="dxa"/>
            <w:vAlign w:val="top"/>
          </w:tcPr>
          <w:p>
            <w:pPr>
              <w:rPr>
                <w:rFonts w:ascii="Arial"/>
                <w:sz w:val="21"/>
              </w:rPr>
            </w:pPr>
          </w:p>
        </w:tc>
        <w:tc>
          <w:tcPr>
            <w:tcW w:w="2025" w:type="dxa"/>
            <w:vAlign w:val="top"/>
          </w:tcPr>
          <w:p>
            <w:pPr>
              <w:rPr>
                <w:rFonts w:ascii="Arial"/>
                <w:sz w:val="21"/>
              </w:rPr>
            </w:pPr>
          </w:p>
        </w:tc>
        <w:tc>
          <w:tcPr>
            <w:tcW w:w="1351" w:type="dxa"/>
            <w:vAlign w:val="top"/>
          </w:tcPr>
          <w:p>
            <w:pPr>
              <w:rPr>
                <w:rFonts w:ascii="Arial"/>
                <w:sz w:val="21"/>
              </w:rPr>
            </w:pPr>
          </w:p>
        </w:tc>
        <w:tc>
          <w:tcPr>
            <w:tcW w:w="2604" w:type="dxa"/>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454" w:hRule="atLeast"/>
          <w:jc w:val="center"/>
        </w:trPr>
        <w:tc>
          <w:tcPr>
            <w:tcW w:w="873" w:type="dxa"/>
            <w:vAlign w:val="top"/>
          </w:tcPr>
          <w:p>
            <w:pPr>
              <w:rPr>
                <w:rFonts w:ascii="Arial"/>
                <w:sz w:val="21"/>
              </w:rPr>
            </w:pPr>
          </w:p>
        </w:tc>
        <w:tc>
          <w:tcPr>
            <w:tcW w:w="1815" w:type="dxa"/>
            <w:vAlign w:val="top"/>
          </w:tcPr>
          <w:p>
            <w:pPr>
              <w:rPr>
                <w:rFonts w:ascii="Arial"/>
                <w:sz w:val="21"/>
              </w:rPr>
            </w:pPr>
          </w:p>
        </w:tc>
        <w:tc>
          <w:tcPr>
            <w:tcW w:w="3375" w:type="dxa"/>
            <w:vAlign w:val="top"/>
          </w:tcPr>
          <w:p>
            <w:pPr>
              <w:rPr>
                <w:rFonts w:ascii="Arial"/>
                <w:sz w:val="21"/>
              </w:rPr>
            </w:pPr>
          </w:p>
        </w:tc>
        <w:tc>
          <w:tcPr>
            <w:tcW w:w="2025" w:type="dxa"/>
            <w:vAlign w:val="top"/>
          </w:tcPr>
          <w:p>
            <w:pPr>
              <w:rPr>
                <w:rFonts w:ascii="Arial"/>
                <w:sz w:val="21"/>
              </w:rPr>
            </w:pPr>
          </w:p>
        </w:tc>
        <w:tc>
          <w:tcPr>
            <w:tcW w:w="2025" w:type="dxa"/>
            <w:vAlign w:val="top"/>
          </w:tcPr>
          <w:p>
            <w:pPr>
              <w:rPr>
                <w:rFonts w:ascii="Arial"/>
                <w:sz w:val="21"/>
              </w:rPr>
            </w:pPr>
          </w:p>
        </w:tc>
        <w:tc>
          <w:tcPr>
            <w:tcW w:w="1351" w:type="dxa"/>
            <w:vAlign w:val="top"/>
          </w:tcPr>
          <w:p>
            <w:pPr>
              <w:rPr>
                <w:rFonts w:ascii="Arial"/>
                <w:sz w:val="21"/>
              </w:rPr>
            </w:pPr>
          </w:p>
        </w:tc>
        <w:tc>
          <w:tcPr>
            <w:tcW w:w="2604" w:type="dxa"/>
            <w:vAlign w:val="top"/>
          </w:tcPr>
          <w:p>
            <w:pPr>
              <w:rPr>
                <w:rFonts w:ascii="Arial"/>
                <w:sz w:val="21"/>
              </w:rPr>
            </w:pPr>
          </w:p>
        </w:tc>
      </w:tr>
    </w:tbl>
    <w:p>
      <w:pPr>
        <w:spacing w:line="255" w:lineRule="auto"/>
        <w:rPr>
          <w:rFonts w:ascii="Arial"/>
          <w:sz w:val="21"/>
        </w:rPr>
      </w:pPr>
    </w:p>
    <w:p>
      <w:pPr>
        <w:pStyle w:val="2"/>
        <w:spacing w:line="240" w:lineRule="auto"/>
        <w:ind w:left="0"/>
        <w:rPr>
          <w:rFonts w:hint="eastAsia" w:ascii="仿宋_GB2312" w:hAnsi="仿宋_GB2312" w:eastAsia="仿宋_GB2312" w:cs="仿宋_GB2312"/>
          <w:sz w:val="32"/>
          <w:szCs w:val="32"/>
        </w:rPr>
      </w:pPr>
      <w:r>
        <w:rPr>
          <w:rFonts w:hint="eastAsia" w:ascii="仿宋_GB2312" w:hAnsi="仿宋_GB2312" w:eastAsia="仿宋_GB2312" w:cs="仿宋_GB2312"/>
          <w:b/>
          <w:bCs/>
          <w:spacing w:val="-14"/>
          <w:sz w:val="32"/>
          <w:szCs w:val="32"/>
        </w:rPr>
        <w:t>注：</w:t>
      </w:r>
    </w:p>
    <w:p>
      <w:pPr>
        <w:pStyle w:val="2"/>
        <w:spacing w:line="240" w:lineRule="auto"/>
        <w:ind w:left="0"/>
        <w:jc w:val="both"/>
        <w:rPr>
          <w:rFonts w:hint="eastAsia" w:ascii="仿宋_GB2312" w:hAnsi="仿宋_GB2312" w:eastAsia="仿宋_GB2312" w:cs="仿宋_GB2312"/>
          <w:sz w:val="32"/>
          <w:szCs w:val="32"/>
        </w:rPr>
      </w:pPr>
      <w:r>
        <w:rPr>
          <w:rFonts w:hint="eastAsia" w:ascii="仿宋_GB2312" w:hAnsi="仿宋_GB2312" w:eastAsia="仿宋_GB2312" w:cs="仿宋_GB2312"/>
          <w:spacing w:val="-8"/>
          <w:sz w:val="32"/>
          <w:szCs w:val="32"/>
        </w:rPr>
        <w:t>1.本名单为不再享受增值税加计抵减政策先进制造业企业中的非法人分支机构名单</w:t>
      </w:r>
      <w:r>
        <w:rPr>
          <w:rFonts w:hint="eastAsia" w:ascii="仿宋_GB2312" w:hAnsi="仿宋_GB2312" w:eastAsia="仿宋_GB2312" w:cs="仿宋_GB2312"/>
          <w:spacing w:val="-10"/>
          <w:sz w:val="32"/>
          <w:szCs w:val="32"/>
        </w:rPr>
        <w:t>；</w:t>
      </w:r>
    </w:p>
    <w:p>
      <w:pPr>
        <w:pStyle w:val="2"/>
        <w:spacing w:line="240" w:lineRule="auto"/>
        <w:ind w:left="0"/>
        <w:rPr>
          <w:rFonts w:hint="eastAsia" w:ascii="仿宋_GB2312" w:hAnsi="仿宋_GB2312" w:eastAsia="仿宋_GB2312" w:cs="仿宋_GB2312"/>
          <w:sz w:val="32"/>
          <w:szCs w:val="32"/>
        </w:rPr>
      </w:pPr>
      <w:r>
        <w:rPr>
          <w:rFonts w:hint="eastAsia" w:ascii="仿宋_GB2312" w:hAnsi="仿宋_GB2312" w:eastAsia="仿宋_GB2312" w:cs="仿宋_GB2312"/>
          <w:spacing w:val="-8"/>
          <w:position w:val="13"/>
          <w:sz w:val="32"/>
          <w:szCs w:val="32"/>
        </w:rPr>
        <w:t>2.不再享受政策原因包括：A. 总公司被取消高新技术企业资格；</w:t>
      </w:r>
      <w:r>
        <w:rPr>
          <w:rFonts w:hint="eastAsia" w:ascii="仿宋_GB2312" w:hAnsi="仿宋_GB2312" w:eastAsia="仿宋_GB2312" w:cs="仿宋_GB2312"/>
          <w:spacing w:val="-39"/>
          <w:position w:val="13"/>
          <w:sz w:val="32"/>
          <w:szCs w:val="32"/>
        </w:rPr>
        <w:t xml:space="preserve"> </w:t>
      </w:r>
      <w:r>
        <w:rPr>
          <w:rFonts w:hint="eastAsia" w:ascii="仿宋_GB2312" w:hAnsi="仿宋_GB2312" w:eastAsia="仿宋_GB2312" w:cs="仿宋_GB2312"/>
          <w:spacing w:val="-8"/>
          <w:position w:val="13"/>
          <w:sz w:val="32"/>
          <w:szCs w:val="32"/>
        </w:rPr>
        <w:t>B.其他情况(须注明具体原因);</w:t>
      </w:r>
    </w:p>
    <w:p>
      <w:pPr>
        <w:spacing w:line="240" w:lineRule="auto"/>
        <w:ind w:left="0"/>
        <w:rPr>
          <w:rFonts w:hint="eastAsia" w:ascii="仿宋_GB2312" w:hAnsi="仿宋_GB2312" w:eastAsia="仿宋_GB2312" w:cs="仿宋_GB2312"/>
          <w:sz w:val="32"/>
          <w:szCs w:val="32"/>
        </w:rPr>
      </w:pPr>
      <w:r>
        <w:rPr>
          <w:rFonts w:hint="eastAsia" w:ascii="仿宋_GB2312" w:hAnsi="仿宋_GB2312" w:eastAsia="仿宋_GB2312" w:cs="仿宋_GB2312"/>
          <w:spacing w:val="-11"/>
          <w:sz w:val="32"/>
          <w:szCs w:val="32"/>
        </w:rPr>
        <w:t>3.不再享受政策时间为企业不符合政策支持条件之月</w:t>
      </w:r>
    </w:p>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auto"/>
    <w:pitch w:val="default"/>
    <w:sig w:usb0="800002BF" w:usb1="38CF7CFA" w:usb2="00000016" w:usb3="00000000" w:csb0="00040001"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before="1" w:line="211" w:lineRule="auto"/>
      <w:rPr>
        <w:rFonts w:ascii="宋体" w:hAnsi="宋体" w:eastAsia="宋体" w:cs="宋体"/>
        <w:sz w:val="25"/>
        <w:szCs w:val="25"/>
      </w:rPr>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56"/>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NlMDdmOTgwYTFhYTkwNzNmY2ZiNGMwMGQ2NjFkNTkifQ=="/>
  </w:docVars>
  <w:rsids>
    <w:rsidRoot w:val="6EA70AFF"/>
    <w:rsid w:val="09754273"/>
    <w:rsid w:val="43895AD4"/>
    <w:rsid w:val="6EA70AFF"/>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semiHidden/>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character" w:default="1" w:styleId="5">
    <w:name w:val="Default Paragraph Font"/>
    <w:semiHidden/>
    <w:qFormat/>
    <w:uiPriority w:val="0"/>
  </w:style>
  <w:style w:type="table" w:default="1" w:styleId="4">
    <w:name w:val="Normal Table"/>
    <w:semiHidden/>
    <w:qFormat/>
    <w:uiPriority w:val="0"/>
    <w:tblPr>
      <w:tblLayout w:type="fixed"/>
      <w:tblCellMar>
        <w:top w:w="0" w:type="dxa"/>
        <w:left w:w="108" w:type="dxa"/>
        <w:bottom w:w="0" w:type="dxa"/>
        <w:right w:w="108" w:type="dxa"/>
      </w:tblCellMar>
    </w:tblPr>
  </w:style>
  <w:style w:type="paragraph" w:styleId="2">
    <w:name w:val="Body Text"/>
    <w:basedOn w:val="1"/>
    <w:semiHidden/>
    <w:qFormat/>
    <w:uiPriority w:val="0"/>
    <w:rPr>
      <w:rFonts w:ascii="仿宋" w:hAnsi="仿宋" w:eastAsia="仿宋" w:cs="仿宋"/>
      <w:sz w:val="35"/>
      <w:szCs w:val="35"/>
      <w:lang w:val="en-US" w:eastAsia="en-US" w:bidi="ar-SA"/>
    </w:rPr>
  </w:style>
  <w:style w:type="paragraph" w:styleId="3">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customStyle="1" w:styleId="6">
    <w:name w:val="Table Text"/>
    <w:basedOn w:val="1"/>
    <w:semiHidden/>
    <w:qFormat/>
    <w:uiPriority w:val="0"/>
    <w:rPr>
      <w:rFonts w:ascii="宋体" w:hAnsi="宋体" w:eastAsia="宋体" w:cs="宋体"/>
      <w:sz w:val="29"/>
      <w:szCs w:val="29"/>
      <w:lang w:val="en-US" w:eastAsia="en-US" w:bidi="ar-SA"/>
    </w:rPr>
  </w:style>
  <w:style w:type="table" w:customStyle="1" w:styleId="7">
    <w:name w:val="Table Normal"/>
    <w:semiHidden/>
    <w:unhideWhenUsed/>
    <w:qFormat/>
    <w:uiPriority w:val="0"/>
    <w:tblPr>
      <w:tblLayout w:type="fixed"/>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Pages>
  <Words>421</Words>
  <Characters>435</Characters>
  <Lines>0</Lines>
  <Paragraphs>0</Paragraphs>
  <TotalTime>6</TotalTime>
  <ScaleCrop>false</ScaleCrop>
  <LinksUpToDate>false</LinksUpToDate>
  <CharactersWithSpaces>526</CharactersWithSpaces>
  <Application>WPS Office_11.8.2.8721_F1E327BC-269C-435d-A152-05C5408002CA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2024-07-05T10:31:00Z</dcterms:created>
  <dc:creator>小黑屋主人</dc:creator>
  <cp:lastModifiedBy>微信用户</cp:lastModifiedBy>
  <cp:lastPrinted>2024-07-19T01:50:44Z</cp:lastPrinted>
  <dcterms:modified xsi:type="dcterms:W3CDTF">2024-07-19T01:50:48Z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2052-11.8.2.8721</vt:lpwstr>
  </property>
  <property fmtid="{D5CDD505-2E9C-101B-9397-08002B2CF9AE}" pid="3" name="ICV">
    <vt:lpwstr>18AB771FE5F74D9EB4256D1C58FE0972_11</vt:lpwstr>
  </property>
</Properties>
</file>