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六安市创新驱动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申报书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（ 2021 年）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2020年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研发经费支出奖励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手机号码：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归口管理单位：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申报日期：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六安市科技局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二〇二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年制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3"/>
        <w:gridCol w:w="951"/>
        <w:gridCol w:w="1610"/>
        <w:gridCol w:w="1690"/>
        <w:gridCol w:w="2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Style w:val="6"/>
                <w:color w:val="000000"/>
                <w:lang w:val="en-US" w:eastAsia="zh-CN" w:bidi="ar"/>
              </w:rPr>
              <w:t>年度研发经费支出奖励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归口管理单位：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申报日期：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单位名称（全称）：</w:t>
            </w:r>
          </w:p>
        </w:tc>
        <w:tc>
          <w:tcPr>
            <w:tcW w:w="6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单位所处行政区域：</w:t>
            </w:r>
          </w:p>
        </w:tc>
        <w:tc>
          <w:tcPr>
            <w:tcW w:w="6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是否三证合一 ：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 </w:t>
            </w:r>
            <w:r>
              <w:rPr>
                <w:rStyle w:val="7"/>
                <w:color w:val="000000"/>
                <w:lang w:val="en-US" w:eastAsia="zh-CN" w:bidi="ar"/>
              </w:rPr>
              <w:t>是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 </w:t>
            </w:r>
            <w:r>
              <w:rPr>
                <w:rStyle w:val="7"/>
                <w:color w:val="000000"/>
                <w:lang w:val="en-US" w:eastAsia="zh-CN" w:bidi="ar"/>
              </w:rPr>
              <w:t>否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营业执照注册号：</w:t>
            </w:r>
          </w:p>
        </w:tc>
        <w:tc>
          <w:tcPr>
            <w:tcW w:w="4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税务登记证号：</w:t>
            </w:r>
          </w:p>
        </w:tc>
        <w:tc>
          <w:tcPr>
            <w:tcW w:w="4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法定代表人：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手机号：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手机号：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通讯地址：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单位类型：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国有企业□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民营企业□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规上企业□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高新技术企业□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eastAsia="宋体"/>
                <w:color w:val="000000"/>
                <w:lang w:val="en-US" w:eastAsia="zh-CN" w:bidi="ar"/>
              </w:rPr>
              <w:t>单位</w:t>
            </w:r>
            <w:r>
              <w:rPr>
                <w:rStyle w:val="8"/>
                <w:rFonts w:eastAsia="宋体"/>
                <w:color w:val="000000"/>
                <w:lang w:val="en-US" w:eastAsia="zh-CN" w:bidi="ar"/>
              </w:rPr>
              <w:t>2019年度R&amp;D经费支出：</w:t>
            </w:r>
          </w:p>
        </w:tc>
        <w:tc>
          <w:tcPr>
            <w:tcW w:w="6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eastAsia="宋体"/>
                <w:color w:val="000000"/>
                <w:lang w:val="en-US" w:eastAsia="zh-CN" w:bidi="ar"/>
              </w:rPr>
              <w:t>单位</w:t>
            </w:r>
            <w:r>
              <w:rPr>
                <w:rStyle w:val="8"/>
                <w:rFonts w:eastAsia="宋体"/>
                <w:color w:val="000000"/>
                <w:lang w:val="en-US" w:eastAsia="zh-CN" w:bidi="ar"/>
              </w:rPr>
              <w:t>2019年度主营业务收入：</w:t>
            </w:r>
          </w:p>
        </w:tc>
        <w:tc>
          <w:tcPr>
            <w:tcW w:w="6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eastAsia="宋体"/>
                <w:color w:val="000000"/>
                <w:lang w:val="en-US" w:eastAsia="zh-CN" w:bidi="ar"/>
              </w:rPr>
              <w:t>单位</w:t>
            </w:r>
            <w:r>
              <w:rPr>
                <w:rStyle w:val="8"/>
                <w:rFonts w:eastAsia="宋体"/>
                <w:color w:val="000000"/>
                <w:lang w:val="en-US" w:eastAsia="zh-CN" w:bidi="ar"/>
              </w:rPr>
              <w:t>2019年度R&amp;D经费支出占主营业务收入比例：</w:t>
            </w:r>
          </w:p>
        </w:tc>
        <w:tc>
          <w:tcPr>
            <w:tcW w:w="6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eastAsia="宋体"/>
                <w:color w:val="000000"/>
                <w:lang w:val="en-US" w:eastAsia="zh-CN" w:bidi="ar"/>
              </w:rPr>
              <w:t>单位2020年度</w:t>
            </w:r>
            <w:r>
              <w:rPr>
                <w:rStyle w:val="8"/>
                <w:rFonts w:eastAsia="宋体"/>
                <w:color w:val="000000"/>
                <w:lang w:val="en-US" w:eastAsia="zh-CN" w:bidi="ar"/>
              </w:rPr>
              <w:t>R&amp;D经费支出：</w:t>
            </w:r>
          </w:p>
        </w:tc>
        <w:tc>
          <w:tcPr>
            <w:tcW w:w="6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eastAsia="宋体"/>
                <w:color w:val="000000"/>
                <w:lang w:val="en-US" w:eastAsia="zh-CN" w:bidi="ar"/>
              </w:rPr>
              <w:t>单位</w:t>
            </w:r>
            <w:r>
              <w:rPr>
                <w:rStyle w:val="8"/>
                <w:rFonts w:eastAsia="宋体"/>
                <w:color w:val="000000"/>
                <w:lang w:val="en-US" w:eastAsia="zh-CN" w:bidi="ar"/>
              </w:rPr>
              <w:t>2020年度主营业务收入：</w:t>
            </w:r>
          </w:p>
        </w:tc>
        <w:tc>
          <w:tcPr>
            <w:tcW w:w="6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eastAsia="宋体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eastAsia="宋体"/>
                <w:color w:val="000000"/>
                <w:lang w:val="en-US" w:eastAsia="zh-CN" w:bidi="ar"/>
              </w:rPr>
              <w:t>单位</w:t>
            </w:r>
            <w:r>
              <w:rPr>
                <w:rStyle w:val="8"/>
                <w:rFonts w:eastAsia="宋体"/>
                <w:color w:val="000000"/>
                <w:lang w:val="en-US" w:eastAsia="zh-CN" w:bidi="ar"/>
              </w:rPr>
              <w:t>2020年度R&amp;D经费支出占主营业务收入比例：</w:t>
            </w:r>
          </w:p>
        </w:tc>
        <w:tc>
          <w:tcPr>
            <w:tcW w:w="6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70" w:lineRule="exact"/>
        <w:rPr>
          <w:rFonts w:ascii="Times New Roman" w:hAnsi="Times New Roman"/>
          <w:color w:val="auto"/>
        </w:rPr>
        <w:sectPr>
          <w:pgSz w:w="11906" w:h="16838"/>
          <w:pgMar w:top="1440" w:right="1800" w:bottom="1440" w:left="180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widowControl/>
        <w:snapToGrid w:val="0"/>
        <w:spacing w:line="57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各县（区）推荐申报202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年研发经费支出奖励汇总表</w:t>
      </w:r>
    </w:p>
    <w:p>
      <w:pPr>
        <w:widowControl/>
        <w:snapToGrid w:val="0"/>
        <w:spacing w:line="570" w:lineRule="exact"/>
        <w:ind w:firstLine="560" w:firstLineChars="200"/>
        <w:jc w:val="left"/>
        <w:rPr>
          <w:rFonts w:ascii="Times New Roman" w:hAnsi="Times New Roman" w:eastAsia="宋体"/>
          <w:color w:val="auto"/>
          <w:sz w:val="28"/>
          <w:szCs w:val="28"/>
        </w:rPr>
      </w:pPr>
      <w:r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  <w:t>县区</w:t>
      </w:r>
      <w:r>
        <w:rPr>
          <w:rFonts w:ascii="Times New Roman" w:hAnsi="Times New Roman" w:eastAsia="宋体"/>
          <w:color w:val="auto"/>
          <w:sz w:val="28"/>
          <w:szCs w:val="28"/>
        </w:rPr>
        <w:t>科技</w:t>
      </w:r>
      <w:r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  <w:t>主管部门</w:t>
      </w:r>
      <w:r>
        <w:rPr>
          <w:rFonts w:ascii="Times New Roman" w:hAnsi="Times New Roman" w:eastAsia="宋体"/>
          <w:color w:val="auto"/>
          <w:sz w:val="28"/>
          <w:szCs w:val="28"/>
        </w:rPr>
        <w:t xml:space="preserve">（盖章）：            </w:t>
      </w:r>
      <w:r>
        <w:rPr>
          <w:rFonts w:hint="eastAsia" w:ascii="Times New Roman" w:hAnsi="Times New Roman" w:eastAsia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ascii="Times New Roman" w:hAnsi="Times New Roman" w:eastAsia="宋体"/>
          <w:color w:val="auto"/>
          <w:sz w:val="28"/>
          <w:szCs w:val="28"/>
        </w:rPr>
        <w:t xml:space="preserve">负责人：               </w:t>
      </w:r>
      <w:r>
        <w:rPr>
          <w:rFonts w:hint="eastAsia" w:ascii="Times New Roman" w:hAnsi="Times New Roman" w:eastAsia="宋体"/>
          <w:color w:val="auto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宋体"/>
          <w:color w:val="auto"/>
          <w:sz w:val="28"/>
          <w:szCs w:val="28"/>
        </w:rPr>
        <w:t>单位：万元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35"/>
        <w:gridCol w:w="1515"/>
        <w:gridCol w:w="1515"/>
        <w:gridCol w:w="1515"/>
        <w:gridCol w:w="1515"/>
        <w:gridCol w:w="1517"/>
        <w:gridCol w:w="1735"/>
        <w:gridCol w:w="1735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2019年度研发经费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2019年度主营业务收入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2019年度R&amp;D经费支出占主营业务收入比例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2020年度研发经费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2020年度主营业务收入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2020年度R&amp;D经费支出占主营业务收入比例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归口管理部门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  <w:t>XXX公司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  <w:t>科技局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color w:val="auto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color w:val="auto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color w:val="auto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widowControl/>
              <w:snapToGrid w:val="0"/>
              <w:spacing w:line="570" w:lineRule="exact"/>
              <w:jc w:val="center"/>
              <w:rPr>
                <w:color w:val="auto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22D81"/>
    <w:rsid w:val="2C1E1DAF"/>
    <w:rsid w:val="4CA2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hint="default" w:ascii="Arial" w:hAnsi="Arial" w:cs="Arial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2021-11-08T08:55:00Z</dcterms:created>
  <dc:creator>花漾</dc:creator>
  <cp:lastModifiedBy>花漾</cp:lastModifiedBy>
  <dcterms:modified xsi:type="dcterms:W3CDTF">2021-11-08T08:55:46Z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D2189E8AA8FD4B68A8C0CA7F86C24B06</vt:lpwstr>
  </property>
</Properties>
</file>